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E91" w:rsidRDefault="00815E91"/>
    <w:p w:rsidR="005E1229" w:rsidRDefault="005E1229" w:rsidP="005E1229">
      <w:pPr>
        <w:pBdr>
          <w:bottom w:val="single" w:sz="4" w:space="1" w:color="1F497D" w:themeColor="text2"/>
        </w:pBdr>
        <w:ind w:left="0" w:right="-1" w:firstLine="0"/>
        <w:rPr>
          <w:rFonts w:ascii="Arial" w:hAnsi="Arial" w:cs="Arial"/>
          <w:b/>
          <w:color w:val="1F497D" w:themeColor="text2"/>
          <w:sz w:val="24"/>
          <w:szCs w:val="24"/>
          <w:lang w:val="es-ES"/>
        </w:rPr>
      </w:pPr>
      <w:r w:rsidRPr="0040633D">
        <w:rPr>
          <w:rFonts w:ascii="Arial" w:hAnsi="Arial" w:cs="Arial"/>
          <w:b/>
          <w:color w:val="1F497D" w:themeColor="text2"/>
          <w:sz w:val="24"/>
          <w:szCs w:val="24"/>
          <w:lang w:val="es-ES"/>
        </w:rPr>
        <w:t>1.</w:t>
      </w:r>
      <w:r w:rsidRPr="0040633D">
        <w:rPr>
          <w:rFonts w:ascii="Arial" w:hAnsi="Arial" w:cs="Arial"/>
          <w:b/>
          <w:color w:val="1F497D" w:themeColor="text2"/>
          <w:sz w:val="24"/>
          <w:szCs w:val="24"/>
          <w:lang w:val="es-ES"/>
        </w:rPr>
        <w:tab/>
        <w:t>Introducción</w:t>
      </w:r>
    </w:p>
    <w:p w:rsidR="005E1229" w:rsidRDefault="005E1229" w:rsidP="005E1229">
      <w:pPr>
        <w:ind w:left="0" w:right="-1" w:firstLine="0"/>
        <w:rPr>
          <w:rFonts w:ascii="Arial" w:hAnsi="Arial" w:cs="Arial"/>
          <w:b/>
          <w:color w:val="1F497D" w:themeColor="text2"/>
          <w:sz w:val="24"/>
          <w:szCs w:val="24"/>
          <w:lang w:val="es-ES"/>
        </w:rPr>
      </w:pPr>
    </w:p>
    <w:p w:rsidR="005E1229" w:rsidRPr="00631941" w:rsidRDefault="005E1229" w:rsidP="005E1229">
      <w:pPr>
        <w:ind w:left="0" w:firstLine="0"/>
        <w:rPr>
          <w:rFonts w:ascii="Arial" w:hAnsi="Arial" w:cs="Arial"/>
          <w:lang w:val="es-ES"/>
        </w:rPr>
      </w:pPr>
      <w:r w:rsidRPr="00631941">
        <w:rPr>
          <w:rFonts w:ascii="Arial" w:hAnsi="Arial" w:cs="Arial"/>
          <w:lang w:val="es-ES"/>
        </w:rPr>
        <w:t xml:space="preserve">Si bien todos los auditores conocen la legislación y normativa en vigor que les es de </w:t>
      </w:r>
      <w:r>
        <w:rPr>
          <w:rFonts w:ascii="Arial" w:hAnsi="Arial" w:cs="Arial"/>
          <w:lang w:val="es-ES"/>
        </w:rPr>
        <w:t>aplicación, a veces, por dispersión normativa, porque</w:t>
      </w:r>
      <w:r w:rsidRPr="00631941">
        <w:rPr>
          <w:rFonts w:ascii="Arial" w:hAnsi="Arial" w:cs="Arial"/>
          <w:lang w:val="es-ES"/>
        </w:rPr>
        <w:t xml:space="preserve"> en el momento de su lectura no eran de aplicación y fueron sepultados en el cajón de los temas pendientes</w:t>
      </w:r>
      <w:r>
        <w:rPr>
          <w:rFonts w:ascii="Arial" w:hAnsi="Arial" w:cs="Arial"/>
          <w:lang w:val="es-ES"/>
        </w:rPr>
        <w:t>,</w:t>
      </w:r>
      <w:r w:rsidRPr="00631941">
        <w:rPr>
          <w:rFonts w:ascii="Arial" w:hAnsi="Arial" w:cs="Arial"/>
          <w:lang w:val="es-ES"/>
        </w:rPr>
        <w:t xml:space="preserve"> por otros más urgentes</w:t>
      </w:r>
      <w:r>
        <w:rPr>
          <w:rFonts w:ascii="Arial" w:hAnsi="Arial" w:cs="Arial"/>
          <w:lang w:val="es-ES"/>
        </w:rPr>
        <w:t>, o simplemente porque</w:t>
      </w:r>
      <w:r w:rsidRPr="00631941">
        <w:rPr>
          <w:rFonts w:ascii="Arial" w:hAnsi="Arial" w:cs="Arial"/>
          <w:lang w:val="es-ES"/>
        </w:rPr>
        <w:t xml:space="preserve"> la actuación es esporádica, existen situaciones en las que </w:t>
      </w:r>
      <w:r>
        <w:rPr>
          <w:rFonts w:ascii="Arial" w:hAnsi="Arial" w:cs="Arial"/>
          <w:lang w:val="es-ES"/>
        </w:rPr>
        <w:t>no se identifica</w:t>
      </w:r>
      <w:r w:rsidRPr="00631941">
        <w:rPr>
          <w:rFonts w:ascii="Arial" w:hAnsi="Arial" w:cs="Arial"/>
          <w:lang w:val="es-ES"/>
        </w:rPr>
        <w:t xml:space="preserve"> </w:t>
      </w:r>
      <w:r>
        <w:rPr>
          <w:rFonts w:ascii="Arial" w:hAnsi="Arial" w:cs="Arial"/>
          <w:lang w:val="es-ES"/>
        </w:rPr>
        <w:t>el</w:t>
      </w:r>
      <w:r w:rsidRPr="00631941">
        <w:rPr>
          <w:rFonts w:ascii="Arial" w:hAnsi="Arial" w:cs="Arial"/>
          <w:lang w:val="es-ES"/>
        </w:rPr>
        <w:t xml:space="preserve"> marco normativo </w:t>
      </w:r>
      <w:r>
        <w:rPr>
          <w:rFonts w:ascii="Arial" w:hAnsi="Arial" w:cs="Arial"/>
          <w:lang w:val="es-ES"/>
        </w:rPr>
        <w:t xml:space="preserve">a </w:t>
      </w:r>
      <w:r w:rsidRPr="00631941">
        <w:rPr>
          <w:rFonts w:ascii="Arial" w:hAnsi="Arial" w:cs="Arial"/>
          <w:lang w:val="es-ES"/>
        </w:rPr>
        <w:t>seguir.</w:t>
      </w:r>
    </w:p>
    <w:p w:rsidR="005E1229" w:rsidRPr="00631941" w:rsidRDefault="005E1229" w:rsidP="005E1229">
      <w:pPr>
        <w:ind w:left="0" w:firstLine="0"/>
        <w:rPr>
          <w:rFonts w:ascii="Arial" w:hAnsi="Arial" w:cs="Arial"/>
          <w:lang w:val="es-ES"/>
        </w:rPr>
      </w:pPr>
    </w:p>
    <w:p w:rsidR="005E1229" w:rsidRPr="00631941" w:rsidRDefault="005E1229" w:rsidP="005E1229">
      <w:pPr>
        <w:ind w:left="0" w:firstLine="0"/>
        <w:rPr>
          <w:rFonts w:ascii="Arial" w:hAnsi="Arial" w:cs="Arial"/>
          <w:lang w:val="es-ES"/>
        </w:rPr>
      </w:pPr>
      <w:r>
        <w:rPr>
          <w:rFonts w:ascii="Arial" w:hAnsi="Arial" w:cs="Arial"/>
          <w:lang w:val="es-ES"/>
        </w:rPr>
        <w:t>Este</w:t>
      </w:r>
      <w:r w:rsidRPr="00631941">
        <w:rPr>
          <w:rFonts w:ascii="Arial" w:hAnsi="Arial" w:cs="Arial"/>
          <w:lang w:val="es-ES"/>
        </w:rPr>
        <w:t xml:space="preserve"> cuaderno técnico </w:t>
      </w:r>
      <w:r>
        <w:rPr>
          <w:rFonts w:ascii="Arial" w:hAnsi="Arial" w:cs="Arial"/>
          <w:lang w:val="es-ES"/>
        </w:rPr>
        <w:t>recoge</w:t>
      </w:r>
      <w:r w:rsidRPr="00631941">
        <w:rPr>
          <w:rFonts w:ascii="Arial" w:hAnsi="Arial" w:cs="Arial"/>
          <w:lang w:val="es-ES"/>
        </w:rPr>
        <w:t xml:space="preserve"> el marco normativo </w:t>
      </w:r>
      <w:r>
        <w:rPr>
          <w:rFonts w:ascii="Arial" w:hAnsi="Arial" w:cs="Arial"/>
          <w:lang w:val="es-ES"/>
        </w:rPr>
        <w:t xml:space="preserve">que ampara ciertos </w:t>
      </w:r>
      <w:r w:rsidRPr="00631941">
        <w:rPr>
          <w:rFonts w:ascii="Arial" w:hAnsi="Arial" w:cs="Arial"/>
          <w:lang w:val="es-ES"/>
        </w:rPr>
        <w:t xml:space="preserve">aspectos formales relacionados con la realización de un encargo como pueden ser los supuestos en los que es obligatorio realizar una auditoría de cuentas, los aspectos que deben considerarse cuando el nombramiento de auditor es realizado por el Registro Mercantil, </w:t>
      </w:r>
      <w:r>
        <w:rPr>
          <w:rFonts w:ascii="Arial" w:hAnsi="Arial" w:cs="Arial"/>
          <w:lang w:val="es-ES"/>
        </w:rPr>
        <w:t>etc.</w:t>
      </w:r>
      <w:r w:rsidRPr="00631941">
        <w:rPr>
          <w:rFonts w:ascii="Arial" w:hAnsi="Arial" w:cs="Arial"/>
          <w:lang w:val="es-ES"/>
        </w:rPr>
        <w:t>, así como otros aspectos de la propia actividad de auditoría como son los requerimientos para el ejercicio de la actividad</w:t>
      </w:r>
      <w:r>
        <w:rPr>
          <w:rFonts w:ascii="Arial" w:hAnsi="Arial" w:cs="Arial"/>
          <w:lang w:val="es-ES"/>
        </w:rPr>
        <w:t xml:space="preserve">, </w:t>
      </w:r>
      <w:r w:rsidRPr="00631941">
        <w:rPr>
          <w:rFonts w:ascii="Arial" w:hAnsi="Arial" w:cs="Arial"/>
          <w:lang w:val="es-ES"/>
        </w:rPr>
        <w:t>que constituy</w:t>
      </w:r>
      <w:r>
        <w:rPr>
          <w:rFonts w:ascii="Arial" w:hAnsi="Arial" w:cs="Arial"/>
          <w:lang w:val="es-ES"/>
        </w:rPr>
        <w:t>e el hecho imponible de la tasa, etc.</w:t>
      </w:r>
    </w:p>
    <w:p w:rsidR="005E1229" w:rsidRPr="00631941" w:rsidRDefault="005E1229" w:rsidP="005E1229">
      <w:pPr>
        <w:ind w:left="0" w:firstLine="0"/>
        <w:rPr>
          <w:rFonts w:ascii="Arial" w:hAnsi="Arial" w:cs="Arial"/>
          <w:lang w:val="es-ES"/>
        </w:rPr>
      </w:pPr>
    </w:p>
    <w:p w:rsidR="005E1229" w:rsidRPr="00631941" w:rsidRDefault="005E1229" w:rsidP="005E1229">
      <w:pPr>
        <w:ind w:left="0" w:firstLine="0"/>
        <w:rPr>
          <w:rFonts w:ascii="Arial" w:hAnsi="Arial" w:cs="Arial"/>
          <w:lang w:val="es-ES"/>
        </w:rPr>
      </w:pPr>
      <w:r>
        <w:rPr>
          <w:rFonts w:ascii="Arial" w:hAnsi="Arial" w:cs="Arial"/>
          <w:lang w:val="es-ES"/>
        </w:rPr>
        <w:t>Los aspectos tratados no pretenden ser una relación exhaustiva de todos los posibles supuestos</w:t>
      </w:r>
      <w:r w:rsidRPr="00631941">
        <w:rPr>
          <w:rFonts w:ascii="Arial" w:hAnsi="Arial" w:cs="Arial"/>
          <w:lang w:val="es-ES"/>
        </w:rPr>
        <w:t xml:space="preserve">, </w:t>
      </w:r>
      <w:r>
        <w:rPr>
          <w:rFonts w:ascii="Arial" w:hAnsi="Arial" w:cs="Arial"/>
          <w:lang w:val="es-ES"/>
        </w:rPr>
        <w:t xml:space="preserve">si no que se han seleccionado aquellos </w:t>
      </w:r>
      <w:r w:rsidRPr="00631941">
        <w:rPr>
          <w:rFonts w:ascii="Arial" w:hAnsi="Arial" w:cs="Arial"/>
          <w:lang w:val="es-ES"/>
        </w:rPr>
        <w:t xml:space="preserve">estimados de </w:t>
      </w:r>
      <w:r>
        <w:rPr>
          <w:rFonts w:ascii="Arial" w:hAnsi="Arial" w:cs="Arial"/>
          <w:lang w:val="es-ES"/>
        </w:rPr>
        <w:t>mayor interés o más habituales. Espera</w:t>
      </w:r>
      <w:r w:rsidRPr="00631941">
        <w:rPr>
          <w:rFonts w:ascii="Arial" w:hAnsi="Arial" w:cs="Arial"/>
          <w:lang w:val="es-ES"/>
        </w:rPr>
        <w:t xml:space="preserve">mos que la selección </w:t>
      </w:r>
      <w:r>
        <w:rPr>
          <w:rFonts w:ascii="Arial" w:hAnsi="Arial" w:cs="Arial"/>
          <w:lang w:val="es-ES"/>
        </w:rPr>
        <w:t xml:space="preserve">realizada </w:t>
      </w:r>
      <w:r w:rsidRPr="00631941">
        <w:rPr>
          <w:rFonts w:ascii="Arial" w:hAnsi="Arial" w:cs="Arial"/>
          <w:lang w:val="es-ES"/>
        </w:rPr>
        <w:t>sea de vuestro interés y poder seguir con dicho recopilatorio, tanto de aspectos formales como otros relacionad</w:t>
      </w:r>
      <w:r>
        <w:rPr>
          <w:rFonts w:ascii="Arial" w:hAnsi="Arial" w:cs="Arial"/>
          <w:lang w:val="es-ES"/>
        </w:rPr>
        <w:t>os con el trabajo de auditoría,</w:t>
      </w:r>
      <w:r w:rsidRPr="00631941">
        <w:rPr>
          <w:rFonts w:ascii="Arial" w:hAnsi="Arial" w:cs="Arial"/>
          <w:lang w:val="es-ES"/>
        </w:rPr>
        <w:t xml:space="preserve"> en próximas publicaciones. </w:t>
      </w:r>
    </w:p>
    <w:p w:rsidR="005E1229" w:rsidRDefault="005E1229" w:rsidP="005E1229">
      <w:pPr>
        <w:ind w:left="0" w:right="-1" w:firstLine="0"/>
        <w:rPr>
          <w:rFonts w:ascii="Arial" w:hAnsi="Arial" w:cs="Arial"/>
          <w:b/>
          <w:color w:val="1F497D" w:themeColor="text2"/>
          <w:sz w:val="24"/>
          <w:szCs w:val="24"/>
          <w:lang w:val="es-ES"/>
        </w:rPr>
      </w:pPr>
    </w:p>
    <w:p w:rsidR="005E1229" w:rsidRPr="005E1229" w:rsidRDefault="005E1229">
      <w:pPr>
        <w:rPr>
          <w:lang w:val="es-ES"/>
        </w:rPr>
      </w:pPr>
    </w:p>
    <w:sectPr w:rsidR="005E1229" w:rsidRPr="005E1229" w:rsidSect="008C1A9F">
      <w:headerReference w:type="even" r:id="rId6"/>
      <w:headerReference w:type="default" r:id="rId7"/>
      <w:footerReference w:type="even" r:id="rId8"/>
      <w:footerReference w:type="default" r:id="rId9"/>
      <w:headerReference w:type="first" r:id="rId10"/>
      <w:footerReference w:type="first" r:id="rId11"/>
      <w:pgSz w:w="13085" w:h="18017"/>
      <w:pgMar w:top="1066" w:right="1745" w:bottom="566" w:left="2127"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1F85" w:rsidRDefault="003A1F85" w:rsidP="008C1A9F">
      <w:r>
        <w:separator/>
      </w:r>
    </w:p>
  </w:endnote>
  <w:endnote w:type="continuationSeparator" w:id="0">
    <w:p w:rsidR="003A1F85" w:rsidRDefault="003A1F85" w:rsidP="008C1A9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PICCLA+Arial">
    <w:altName w:val="PICCLA+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A9F" w:rsidRDefault="008C1A9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A9F" w:rsidRDefault="008C1A9F" w:rsidP="008C1A9F">
    <w:pPr>
      <w:pStyle w:val="Piedepgina"/>
      <w:jc w:val="right"/>
    </w:pPr>
    <w:proofErr w:type="spellStart"/>
    <w:r>
      <w:t>junio</w:t>
    </w:r>
    <w:proofErr w:type="spellEnd"/>
    <w:r>
      <w:t xml:space="preserve"> 2013</w:t>
    </w:r>
  </w:p>
  <w:p w:rsidR="008C1A9F" w:rsidRDefault="008C1A9F">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A9F" w:rsidRDefault="008C1A9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1F85" w:rsidRDefault="003A1F85" w:rsidP="008C1A9F">
      <w:r>
        <w:separator/>
      </w:r>
    </w:p>
  </w:footnote>
  <w:footnote w:type="continuationSeparator" w:id="0">
    <w:p w:rsidR="003A1F85" w:rsidRDefault="003A1F85" w:rsidP="008C1A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A9F" w:rsidRDefault="008C1A9F">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A9F" w:rsidRDefault="008C1A9F">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A9F" w:rsidRDefault="008C1A9F">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0A1373"/>
    <w:rsid w:val="000A1373"/>
    <w:rsid w:val="000F2C66"/>
    <w:rsid w:val="001D0332"/>
    <w:rsid w:val="003A1F85"/>
    <w:rsid w:val="005E1229"/>
    <w:rsid w:val="00796C83"/>
    <w:rsid w:val="00815E91"/>
    <w:rsid w:val="008C1A9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229"/>
    <w:pPr>
      <w:spacing w:after="0" w:line="240" w:lineRule="auto"/>
      <w:ind w:left="714" w:hanging="357"/>
      <w:jc w:val="both"/>
    </w:pPr>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A1373"/>
    <w:pPr>
      <w:autoSpaceDE w:val="0"/>
      <w:autoSpaceDN w:val="0"/>
      <w:adjustRightInd w:val="0"/>
      <w:spacing w:after="0" w:line="240" w:lineRule="auto"/>
    </w:pPr>
    <w:rPr>
      <w:rFonts w:ascii="PICCLA+Arial" w:hAnsi="PICCLA+Arial" w:cs="PICCLA+Arial"/>
      <w:color w:val="000000"/>
      <w:sz w:val="24"/>
      <w:szCs w:val="24"/>
    </w:rPr>
  </w:style>
  <w:style w:type="paragraph" w:styleId="Encabezado">
    <w:name w:val="header"/>
    <w:basedOn w:val="Normal"/>
    <w:link w:val="EncabezadoCar"/>
    <w:uiPriority w:val="99"/>
    <w:semiHidden/>
    <w:unhideWhenUsed/>
    <w:rsid w:val="008C1A9F"/>
    <w:pPr>
      <w:tabs>
        <w:tab w:val="center" w:pos="4252"/>
        <w:tab w:val="right" w:pos="8504"/>
      </w:tabs>
    </w:pPr>
  </w:style>
  <w:style w:type="character" w:customStyle="1" w:styleId="EncabezadoCar">
    <w:name w:val="Encabezado Car"/>
    <w:basedOn w:val="Fuentedeprrafopredeter"/>
    <w:link w:val="Encabezado"/>
    <w:uiPriority w:val="99"/>
    <w:semiHidden/>
    <w:rsid w:val="008C1A9F"/>
    <w:rPr>
      <w:lang w:val="ca-ES"/>
    </w:rPr>
  </w:style>
  <w:style w:type="paragraph" w:styleId="Piedepgina">
    <w:name w:val="footer"/>
    <w:basedOn w:val="Normal"/>
    <w:link w:val="PiedepginaCar"/>
    <w:uiPriority w:val="99"/>
    <w:unhideWhenUsed/>
    <w:rsid w:val="008C1A9F"/>
    <w:pPr>
      <w:tabs>
        <w:tab w:val="center" w:pos="4252"/>
        <w:tab w:val="right" w:pos="8504"/>
      </w:tabs>
    </w:pPr>
  </w:style>
  <w:style w:type="character" w:customStyle="1" w:styleId="PiedepginaCar">
    <w:name w:val="Pie de página Car"/>
    <w:basedOn w:val="Fuentedeprrafopredeter"/>
    <w:link w:val="Piedepgina"/>
    <w:uiPriority w:val="99"/>
    <w:rsid w:val="008C1A9F"/>
    <w:rPr>
      <w:lang w:val="ca-ES"/>
    </w:rPr>
  </w:style>
  <w:style w:type="paragraph" w:styleId="Textodeglobo">
    <w:name w:val="Balloon Text"/>
    <w:basedOn w:val="Normal"/>
    <w:link w:val="TextodegloboCar"/>
    <w:uiPriority w:val="99"/>
    <w:semiHidden/>
    <w:unhideWhenUsed/>
    <w:rsid w:val="008C1A9F"/>
    <w:rPr>
      <w:rFonts w:ascii="Tahoma" w:hAnsi="Tahoma" w:cs="Tahoma"/>
      <w:sz w:val="16"/>
      <w:szCs w:val="16"/>
    </w:rPr>
  </w:style>
  <w:style w:type="character" w:customStyle="1" w:styleId="TextodegloboCar">
    <w:name w:val="Texto de globo Car"/>
    <w:basedOn w:val="Fuentedeprrafopredeter"/>
    <w:link w:val="Textodeglobo"/>
    <w:uiPriority w:val="99"/>
    <w:semiHidden/>
    <w:rsid w:val="008C1A9F"/>
    <w:rPr>
      <w:rFonts w:ascii="Tahoma" w:hAnsi="Tahoma" w:cs="Tahoma"/>
      <w:sz w:val="16"/>
      <w:szCs w:val="16"/>
      <w:lang w:val="ca-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202</Words>
  <Characters>1117</Characters>
  <Application>Microsoft Office Word</Application>
  <DocSecurity>0</DocSecurity>
  <Lines>9</Lines>
  <Paragraphs>2</Paragraphs>
  <ScaleCrop>false</ScaleCrop>
  <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broman</dc:creator>
  <cp:keywords/>
  <dc:description/>
  <cp:lastModifiedBy>broman</cp:lastModifiedBy>
  <cp:revision>4</cp:revision>
  <dcterms:created xsi:type="dcterms:W3CDTF">2014-02-04T16:07:00Z</dcterms:created>
  <dcterms:modified xsi:type="dcterms:W3CDTF">2014-02-04T16:28:00Z</dcterms:modified>
</cp:coreProperties>
</file>